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77" w:rsidRPr="004B72C9" w:rsidRDefault="00DB3777" w:rsidP="00DB377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DIRECCIÓN GENERAL DE ATENCIÓN A LA CIUDADANÍA Y AIP</w:t>
      </w:r>
    </w:p>
    <w:p w:rsidR="005561C6" w:rsidRPr="004B72C9" w:rsidRDefault="005561C6" w:rsidP="00DB377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DB3777" w:rsidRPr="004B72C9" w:rsidRDefault="00DB3777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JEFATURA DE AUDIENCIAS PÚBLICAS</w:t>
      </w:r>
    </w:p>
    <w:p w:rsidR="00DB3777" w:rsidRPr="004B72C9" w:rsidRDefault="00DB3777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INFORME SEMESTRAL</w:t>
      </w:r>
    </w:p>
    <w:p w:rsidR="00DB3777" w:rsidRPr="004B72C9" w:rsidRDefault="00DB3777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 xml:space="preserve">Enero a </w:t>
      </w:r>
      <w:proofErr w:type="gramStart"/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Junio</w:t>
      </w:r>
      <w:proofErr w:type="gramEnd"/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 xml:space="preserve"> 2021</w:t>
      </w:r>
    </w:p>
    <w:p w:rsidR="00DB3777" w:rsidRPr="004B72C9" w:rsidRDefault="00DB3777" w:rsidP="00DB377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</w:pP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La Dirección General de Atención a la Ciudadanía y AIP, según Resolución Nº 579/14, es la dependencia responsable de organizar y coordinar las Audiencias Públicas, en conjunto con los Senadores convocantes. -</w:t>
      </w: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925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Es así que desde el año 2014, hemos sido parte de esta importante innovación cuyo objetivo principal es la “Participación Ciudadana</w:t>
      </w:r>
      <w:r w:rsidR="00C449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 los procesos legislativos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”. -</w:t>
      </w:r>
    </w:p>
    <w:p w:rsidR="00C44925" w:rsidRPr="004B72C9" w:rsidRDefault="00C44925" w:rsidP="00C449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925" w:rsidRPr="004B72C9" w:rsidRDefault="00C44925" w:rsidP="00C449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Durante el Primer Semestre del año 2021, es decir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entre 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los meses de enero a junio, del mismo año, las Audiencias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Públicas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han llevado a cabo en dos modalidades: Presenciales y Virtuales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; esto teniendo en cuenta la decisión del legislador convocante. -</w:t>
      </w:r>
    </w:p>
    <w:p w:rsidR="00C44925" w:rsidRPr="004B72C9" w:rsidRDefault="00C44925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25125" w:rsidRPr="004B72C9" w:rsidRDefault="00825125" w:rsidP="008251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Cabe mencionar que, 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la modalidad virtual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 permitido la evolución del proceso participativo ciudadano, manteniéndola mucho más activa y participativa; y por supuesto, construyendo una nueva forma de interacción moderna y tecnológica, para que la ciudadanía pueda estar presente en la elaboración de leyes, de manera igualitaria y participativa.</w:t>
      </w:r>
    </w:p>
    <w:p w:rsidR="00825125" w:rsidRPr="004B72C9" w:rsidRDefault="00825125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Las Audiencias Públicas cuentan con registros y documentos accesibles y descargables, que se encuentran disponibles en los Expedientes de cada Audiencia y publicadas en la página web de la Cámara de Senadores: </w:t>
      </w:r>
      <w:hyperlink r:id="rId5" w:history="1">
        <w:r w:rsidR="00825125" w:rsidRPr="004B72C9">
          <w:rPr>
            <w:rStyle w:val="Hipervnculo"/>
            <w:rFonts w:ascii="Times New Roman" w:hAnsi="Times New Roman" w:cs="Times New Roman"/>
            <w:color w:val="000000" w:themeColor="text1"/>
            <w:sz w:val="26"/>
            <w:szCs w:val="26"/>
          </w:rPr>
          <w:t>www.senado.gov.py</w:t>
        </w:r>
      </w:hyperlink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., sección: Audiencias Públicas.</w:t>
      </w: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Por último, la Jefatura de Audiencias Públicas, dependiente de la Dirección General, presenta el siguiente 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Informe Semestral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, que se ha elaborado a partir de los registros obrantes en los expedientes y que corresponden a los meses de enero a junio del año 2021: -</w:t>
      </w:r>
    </w:p>
    <w:p w:rsidR="00DB3777" w:rsidRPr="004B72C9" w:rsidRDefault="00DB3777" w:rsidP="00DB377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</w:pPr>
    </w:p>
    <w:p w:rsidR="00C44925" w:rsidRPr="004B72C9" w:rsidRDefault="00C44925" w:rsidP="00C449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925" w:rsidRPr="004B72C9" w:rsidRDefault="00C44925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contabiliza un total de 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(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cuatro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Audiencias Públicas.</w:t>
      </w:r>
    </w:p>
    <w:p w:rsidR="00C44925" w:rsidRPr="004B72C9" w:rsidRDefault="00C44925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Con una participación total de 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2.471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dos mil cuatrocientos setenta y uno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ciudadanos aproximadamente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de las cuales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45 (cuarenta y cinco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) ciudadanos participaron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forma presencial; 214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doscientos catorce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) participaron de manera virtual,</w:t>
      </w:r>
      <w:r w:rsidRPr="004B72C9">
        <w:rPr>
          <w:color w:val="000000" w:themeColor="text1"/>
          <w:sz w:val="26"/>
          <w:szCs w:val="26"/>
        </w:rPr>
        <w:t xml:space="preserve"> 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través del Zoom;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426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cuatrocientos veinte y seis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siguieron a través del canal de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YouTube; 1.786 (mil setecientos ochenta y seis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siguieron a través del Facebook Live.  </w:t>
      </w:r>
    </w:p>
    <w:p w:rsidR="00C44925" w:rsidRPr="003D1CFE" w:rsidRDefault="003D4357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03 (tres</w:t>
      </w:r>
      <w:r w:rsidR="00C44925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Audiencias Públicas fueron</w:t>
      </w:r>
      <w:r w:rsidR="00C44925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llevadas a cabo de manera VIRTUAL; </w:t>
      </w: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01 (una) </w:t>
      </w:r>
      <w:r w:rsidR="00C44925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fue llevada a cabo en la </w:t>
      </w: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ESCUELA SAN MIGUEL DE FE Y ALEGRÍA, cercano a </w:t>
      </w:r>
      <w:proofErr w:type="spellStart"/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Cateura</w:t>
      </w:r>
      <w:proofErr w:type="spellEnd"/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, Bañado Sur, Asunción.</w:t>
      </w:r>
    </w:p>
    <w:p w:rsidR="0038193B" w:rsidRPr="003D1CFE" w:rsidRDefault="0038193B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Los temas abordados en las 4 (cuatro) Audiencias Públicas fueron: 1 (un) Proyecto de Ley</w:t>
      </w:r>
      <w:r w:rsid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materia A</w:t>
      </w:r>
      <w:r w:rsidR="003D1CFE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mbiental; 3 (tres) Problemáticas de materia Administrativa y Derechos Humanos</w:t>
      </w:r>
    </w:p>
    <w:p w:rsidR="00DB3777" w:rsidRPr="003D1CFE" w:rsidRDefault="00C44925" w:rsidP="00DB3777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Todas las Audiencias Públicas fueron transmitidas vía online, a través del canal de YouTube, </w:t>
      </w:r>
      <w:proofErr w:type="spellStart"/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SenadoTV</w:t>
      </w:r>
      <w:proofErr w:type="spellEnd"/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, Facebook e IPTV.</w:t>
      </w:r>
      <w:bookmarkStart w:id="0" w:name="_GoBack"/>
      <w:bookmarkEnd w:id="0"/>
    </w:p>
    <w:p w:rsidR="00DB3777" w:rsidRPr="004B72C9" w:rsidRDefault="00DB3777" w:rsidP="00DB377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777" w:rsidRPr="004B72C9" w:rsidRDefault="00DB3777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72C9">
        <w:rPr>
          <w:rFonts w:ascii="Times New Roman" w:hAnsi="Times New Roman" w:cs="Times New Roman"/>
          <w:b/>
          <w:color w:val="auto"/>
          <w:sz w:val="26"/>
          <w:szCs w:val="26"/>
        </w:rPr>
        <w:t>JEFATURA DE AUDIENCIAS PÚBLICA</w:t>
      </w:r>
    </w:p>
    <w:p w:rsidR="00DB3777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="00DB3777" w:rsidRPr="004B72C9">
        <w:rPr>
          <w:rFonts w:ascii="Times New Roman" w:hAnsi="Times New Roman" w:cs="Times New Roman"/>
          <w:b/>
          <w:color w:val="auto"/>
          <w:sz w:val="26"/>
          <w:szCs w:val="26"/>
        </w:rPr>
        <w:t>/06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/2021</w:t>
      </w: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4B72C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ANEXOS</w:t>
      </w:r>
    </w:p>
    <w:p w:rsidR="004B72C9" w:rsidRDefault="004B72C9" w:rsidP="004B72C9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3CFE">
        <w:rPr>
          <w:rFonts w:ascii="Times New Roman" w:hAnsi="Times New Roman" w:cs="Times New Roman"/>
          <w:b/>
          <w:sz w:val="26"/>
          <w:szCs w:val="26"/>
          <w:u w:val="single"/>
        </w:rPr>
        <w:t>Gráfico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4B72C9" w:rsidRPr="00E22B42" w:rsidRDefault="0038193B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Modalidades de desarrollo de </w:t>
      </w:r>
      <w:r w:rsidR="004B72C9" w:rsidRPr="00E22B42">
        <w:rPr>
          <w:rFonts w:ascii="Times New Roman" w:hAnsi="Times New Roman" w:cs="Times New Roman"/>
          <w:b/>
          <w:i/>
          <w:sz w:val="26"/>
          <w:szCs w:val="26"/>
        </w:rPr>
        <w:t>Audiencias Públicas</w:t>
      </w:r>
      <w:r>
        <w:rPr>
          <w:rFonts w:ascii="Times New Roman" w:hAnsi="Times New Roman" w:cs="Times New Roman"/>
          <w:b/>
          <w:i/>
          <w:sz w:val="26"/>
          <w:szCs w:val="26"/>
        </w:rPr>
        <w:t>. P</w:t>
      </w:r>
      <w:r w:rsidR="004B72C9">
        <w:rPr>
          <w:rFonts w:ascii="Times New Roman" w:hAnsi="Times New Roman" w:cs="Times New Roman"/>
          <w:b/>
          <w:i/>
          <w:sz w:val="26"/>
          <w:szCs w:val="26"/>
        </w:rPr>
        <w:t>eriodo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B72C9">
        <w:rPr>
          <w:rFonts w:ascii="Times New Roman" w:hAnsi="Times New Roman" w:cs="Times New Roman"/>
          <w:b/>
          <w:i/>
          <w:sz w:val="26"/>
          <w:szCs w:val="26"/>
        </w:rPr>
        <w:t xml:space="preserve"> Enero a </w:t>
      </w:r>
      <w:proofErr w:type="gramStart"/>
      <w:r w:rsidR="004B72C9">
        <w:rPr>
          <w:rFonts w:ascii="Times New Roman" w:hAnsi="Times New Roman" w:cs="Times New Roman"/>
          <w:b/>
          <w:i/>
          <w:sz w:val="26"/>
          <w:szCs w:val="26"/>
        </w:rPr>
        <w:t>Junio</w:t>
      </w:r>
      <w:proofErr w:type="gramEnd"/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B42">
        <w:rPr>
          <w:rFonts w:ascii="Times New Roman" w:hAnsi="Times New Roman" w:cs="Times New Roman"/>
          <w:b/>
          <w:i/>
          <w:sz w:val="26"/>
          <w:szCs w:val="26"/>
        </w:rPr>
        <w:t>Total: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4</w:t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38193B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8DF2" wp14:editId="7BBF67DF">
                <wp:simplePos x="0" y="0"/>
                <wp:positionH relativeFrom="column">
                  <wp:posOffset>-14605</wp:posOffset>
                </wp:positionH>
                <wp:positionV relativeFrom="paragraph">
                  <wp:posOffset>3169285</wp:posOffset>
                </wp:positionV>
                <wp:extent cx="6143625" cy="23241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</w:t>
                            </w: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1</w:t>
                            </w:r>
                          </w:p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18DF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1.15pt;margin-top:249.55pt;width:483.7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" filled="f" stroked="f">
                <v:textbox>
                  <w:txbxContent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</w:t>
                      </w: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1</w:t>
                      </w:r>
                    </w:p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B72C9">
        <w:rPr>
          <w:noProof/>
          <w:lang w:val="es-ES" w:eastAsia="es-ES" w:bidi="ar-SA"/>
        </w:rPr>
        <w:drawing>
          <wp:inline distT="0" distB="0" distL="0" distR="0" wp14:anchorId="4B1760A6" wp14:editId="5AE38E01">
            <wp:extent cx="6134100" cy="31527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3CFE">
        <w:rPr>
          <w:rFonts w:ascii="Times New Roman" w:hAnsi="Times New Roman" w:cs="Times New Roman"/>
          <w:b/>
          <w:sz w:val="26"/>
          <w:szCs w:val="26"/>
          <w:u w:val="single"/>
        </w:rPr>
        <w:t>Gráfico 2</w:t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73CFE">
        <w:rPr>
          <w:rFonts w:ascii="Times New Roman" w:hAnsi="Times New Roman" w:cs="Times New Roman"/>
          <w:b/>
          <w:i/>
          <w:sz w:val="26"/>
          <w:szCs w:val="26"/>
        </w:rPr>
        <w:t>Participación Ciudadana durante las Audiencias Públicas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Total: </w:t>
      </w:r>
      <w:r w:rsidR="0038193B">
        <w:rPr>
          <w:rFonts w:ascii="Times New Roman" w:hAnsi="Times New Roman" w:cs="Times New Roman"/>
          <w:b/>
          <w:i/>
          <w:sz w:val="26"/>
          <w:szCs w:val="26"/>
        </w:rPr>
        <w:t>2.471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ciudadanos</w:t>
      </w:r>
    </w:p>
    <w:p w:rsidR="004B72C9" w:rsidRPr="00273CFE" w:rsidRDefault="0038193B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86BF9" wp14:editId="3B030F5E">
                <wp:simplePos x="0" y="0"/>
                <wp:positionH relativeFrom="column">
                  <wp:posOffset>-51435</wp:posOffset>
                </wp:positionH>
                <wp:positionV relativeFrom="paragraph">
                  <wp:posOffset>2997200</wp:posOffset>
                </wp:positionV>
                <wp:extent cx="6143625" cy="23241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6BF9" id="Cuadro de texto 7" o:spid="_x0000_s1027" type="#_x0000_t202" style="position:absolute;left:0;text-align:left;margin-left:-4.05pt;margin-top:236pt;width:483.75pt;height:1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" filled="f" stroked="f">
                <v:textbox>
                  <w:txbxContent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 w:bidi="ar-SA"/>
        </w:rPr>
        <w:drawing>
          <wp:inline distT="0" distB="0" distL="0" distR="0" wp14:anchorId="5E9A30C8" wp14:editId="5C4E4A70">
            <wp:extent cx="6029325" cy="30289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B72C9" w:rsidRPr="00273CFE" w:rsidSect="00B57F26">
      <w:headerReference w:type="default" r:id="rId8"/>
      <w:footerReference w:type="default" r:id="rId9"/>
      <w:pgSz w:w="12240" w:h="20160" w:code="5"/>
      <w:pgMar w:top="102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7D" w:rsidRDefault="003D1CF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8F4B3E3" wp14:editId="4EA5E202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19" w:rsidRDefault="003D1CF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CA18AAF" wp14:editId="6C523629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38193B"/>
    <w:rsid w:val="003D1CFE"/>
    <w:rsid w:val="003D4357"/>
    <w:rsid w:val="004B72C9"/>
    <w:rsid w:val="005561C6"/>
    <w:rsid w:val="00825125"/>
    <w:rsid w:val="00C44925"/>
    <w:rsid w:val="00DB3777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DD34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senado.gov.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%20Folio\Desktop\AUDIENCIAS%20P&#217;BLICAS%202020\1-%20I%20N%20F%20O%20R%20M%20E%20S\2-%20Periodo%202018-2023\2021\Semestral%202021\Cal%20Aux%20Primer%20Se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%20Folio\Desktop\AUDIENCIAS%20P&#217;BLICAS%202020\1-%20I%20N%20F%20O%20R%20M%20E%20S\2-%20Periodo%202018-2023\2021\Semestral%202021\Cal%20Aux%20Primer%20Se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23-484D-893E-3AF8E9A611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23-484D-893E-3AF8E9A611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'[Cal Aux Primer Semestre.xlsx]Periodo 2018-2023'!$D$15:$D$16</c:f>
              <c:strCache>
                <c:ptCount val="2"/>
                <c:pt idx="0">
                  <c:v>Presencial</c:v>
                </c:pt>
                <c:pt idx="1">
                  <c:v>Virtual </c:v>
                </c:pt>
              </c:strCache>
            </c:strRef>
          </c:cat>
          <c:val>
            <c:numRef>
              <c:f>'[Cal Aux Primer Semestre.xlsx]Periodo 2018-2023'!$E$15:$E$16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23-484D-893E-3AF8E9A611A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'[Cal Aux Primer Semestre.xlsx]Periodo 2018-2023'!$D$20:$D$23</c:f>
              <c:strCache>
                <c:ptCount val="4"/>
                <c:pt idx="0">
                  <c:v>Presencial</c:v>
                </c:pt>
                <c:pt idx="1">
                  <c:v>Zoom</c:v>
                </c:pt>
                <c:pt idx="2">
                  <c:v>Youtube</c:v>
                </c:pt>
                <c:pt idx="3">
                  <c:v>Facebook</c:v>
                </c:pt>
              </c:strCache>
            </c:strRef>
          </c:cat>
          <c:val>
            <c:numRef>
              <c:f>'[Cal Aux Primer Semestre.xlsx]Periodo 2018-2023'!$E$20:$E$23</c:f>
              <c:numCache>
                <c:formatCode>General</c:formatCode>
                <c:ptCount val="4"/>
                <c:pt idx="0">
                  <c:v>45</c:v>
                </c:pt>
                <c:pt idx="1">
                  <c:v>214</c:v>
                </c:pt>
                <c:pt idx="2">
                  <c:v>426</c:v>
                </c:pt>
                <c:pt idx="3">
                  <c:v>1786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90-4897-99B0-3C909A7C0AE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67913152"/>
        <c:axId val="1967909408"/>
      </c:barChart>
      <c:catAx>
        <c:axId val="196791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967909408"/>
        <c:crosses val="autoZero"/>
        <c:auto val="1"/>
        <c:lblAlgn val="ctr"/>
        <c:lblOffset val="100"/>
        <c:noMultiLvlLbl val="0"/>
      </c:catAx>
      <c:valAx>
        <c:axId val="196790940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67913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HP EliteBook Folio</cp:lastModifiedBy>
  <cp:revision>4</cp:revision>
  <dcterms:created xsi:type="dcterms:W3CDTF">2021-06-16T15:20:00Z</dcterms:created>
  <dcterms:modified xsi:type="dcterms:W3CDTF">2021-06-16T16:06:00Z</dcterms:modified>
</cp:coreProperties>
</file>