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1C6" w:rsidRPr="006C0F22" w:rsidRDefault="00DB3777" w:rsidP="006C0F22">
      <w:pPr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DIRECCIÓN GENERAL DE ATENCIÓN A LA CIUDADANÍA Y A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P</w:t>
      </w:r>
      <w:r w:rsidR="005F0741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.</w:t>
      </w:r>
    </w:p>
    <w:p w:rsidR="00661E5B" w:rsidRPr="006C0F22" w:rsidRDefault="00DB3777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JEFATURA DE AUDIENCIAS PÚBLICAS</w:t>
      </w:r>
    </w:p>
    <w:p w:rsidR="00DB3777" w:rsidRPr="006C0F22" w:rsidRDefault="00661E5B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 w:rsidRPr="006C0F22"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INFORME TRIMESTRAL</w:t>
      </w:r>
    </w:p>
    <w:p w:rsidR="00DB3777" w:rsidRPr="006C0F22" w:rsidRDefault="00CE7CA5" w:rsidP="006C0F22">
      <w:pPr>
        <w:shd w:val="clear" w:color="auto" w:fill="FFFFFF" w:themeFill="background1"/>
        <w:jc w:val="center"/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 xml:space="preserve">Enero- </w:t>
      </w:r>
      <w:proofErr w:type="gramStart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Febrero</w:t>
      </w:r>
      <w:proofErr w:type="gramEnd"/>
      <w:r>
        <w:rPr>
          <w:rFonts w:ascii="Arial" w:eastAsia="Times New Roman" w:hAnsi="Arial" w:cs="Arial"/>
          <w:b/>
          <w:color w:val="000000" w:themeColor="text1"/>
          <w:sz w:val="24"/>
          <w:szCs w:val="24"/>
          <w:lang w:val="es-ES"/>
        </w:rPr>
        <w:t>- Marzo, 2022</w:t>
      </w:r>
    </w:p>
    <w:p w:rsidR="00DB3777" w:rsidRPr="006C0F22" w:rsidRDefault="00DB3777" w:rsidP="006C0F22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val="es-ES"/>
        </w:rPr>
      </w:pPr>
    </w:p>
    <w:p w:rsidR="00DB3777" w:rsidRPr="006C0F22" w:rsidRDefault="00DB3777" w:rsidP="006C0F22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>La Dirección General de Atención a la Ciudadanía y AIP, según Resolución Nº 579/14, es la dependencia responsable de organizar y coordinar las Audiencias Públicas, en conjunto con los Senadores convocantes. -</w:t>
      </w:r>
    </w:p>
    <w:p w:rsidR="00DB3777" w:rsidRPr="006C0F22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C44925" w:rsidRPr="006C0F22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>Es así que</w:t>
      </w:r>
      <w:r w:rsidR="00FD6162" w:rsidRPr="006C0F22">
        <w:rPr>
          <w:rFonts w:ascii="Arial" w:hAnsi="Arial" w:cs="Arial"/>
          <w:color w:val="000000" w:themeColor="text1"/>
          <w:sz w:val="24"/>
          <w:szCs w:val="24"/>
        </w:rPr>
        <w:t>, desde el año 2014, esta dependencia, ha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 sido parte de esta importante innovación cuyo objetivo principal es la “</w:t>
      </w:r>
      <w:r w:rsidR="005F0741">
        <w:rPr>
          <w:rFonts w:ascii="Arial" w:hAnsi="Arial" w:cs="Arial"/>
          <w:b/>
          <w:color w:val="000000" w:themeColor="text1"/>
          <w:sz w:val="24"/>
          <w:szCs w:val="24"/>
        </w:rPr>
        <w:t>participación del ciudadano</w:t>
      </w:r>
      <w:r w:rsidR="00C44925" w:rsidRPr="006C0F22">
        <w:rPr>
          <w:rFonts w:ascii="Arial" w:hAnsi="Arial" w:cs="Arial"/>
          <w:b/>
          <w:color w:val="000000" w:themeColor="text1"/>
          <w:sz w:val="24"/>
          <w:szCs w:val="24"/>
        </w:rPr>
        <w:t xml:space="preserve"> en los procesos legislativos</w:t>
      </w:r>
      <w:r w:rsidR="00825125" w:rsidRPr="006C0F22">
        <w:rPr>
          <w:rFonts w:ascii="Arial" w:hAnsi="Arial" w:cs="Arial"/>
          <w:color w:val="000000" w:themeColor="text1"/>
          <w:sz w:val="24"/>
          <w:szCs w:val="24"/>
        </w:rPr>
        <w:t>”. -</w:t>
      </w:r>
    </w:p>
    <w:p w:rsidR="00C44925" w:rsidRPr="006C0F22" w:rsidRDefault="00C44925" w:rsidP="00C44925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9D52BE" w:rsidRPr="009D52BE" w:rsidRDefault="00C44925" w:rsidP="009D52BE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Durante </w:t>
      </w:r>
      <w:r w:rsidR="00FD6162" w:rsidRPr="006C0F22">
        <w:rPr>
          <w:rFonts w:ascii="Arial" w:hAnsi="Arial" w:cs="Arial"/>
          <w:color w:val="000000" w:themeColor="text1"/>
          <w:sz w:val="24"/>
          <w:szCs w:val="24"/>
        </w:rPr>
        <w:t xml:space="preserve">los meses de </w:t>
      </w:r>
      <w:r w:rsidR="00CE7CA5">
        <w:rPr>
          <w:rFonts w:ascii="Arial" w:hAnsi="Arial" w:cs="Arial"/>
          <w:color w:val="000000" w:themeColor="text1"/>
          <w:sz w:val="24"/>
          <w:szCs w:val="24"/>
        </w:rPr>
        <w:t>enero, febrero y marzo</w:t>
      </w:r>
      <w:r w:rsidR="00661E5B" w:rsidRPr="006C0F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CA5">
        <w:rPr>
          <w:rFonts w:ascii="Arial" w:hAnsi="Arial" w:cs="Arial"/>
          <w:color w:val="000000" w:themeColor="text1"/>
          <w:sz w:val="24"/>
          <w:szCs w:val="24"/>
        </w:rPr>
        <w:t>del año 2022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CE7CA5">
        <w:rPr>
          <w:rFonts w:ascii="Arial" w:hAnsi="Arial" w:cs="Arial"/>
          <w:color w:val="000000" w:themeColor="text1"/>
          <w:sz w:val="24"/>
          <w:szCs w:val="24"/>
        </w:rPr>
        <w:t>se ha</w:t>
      </w:r>
      <w:r w:rsidR="00661E5B" w:rsidRPr="006C0F22">
        <w:rPr>
          <w:rFonts w:ascii="Arial" w:hAnsi="Arial" w:cs="Arial"/>
          <w:color w:val="000000" w:themeColor="text1"/>
          <w:sz w:val="24"/>
          <w:szCs w:val="24"/>
        </w:rPr>
        <w:t xml:space="preserve"> llevado a cabo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E7CA5">
        <w:rPr>
          <w:rFonts w:ascii="Arial" w:hAnsi="Arial" w:cs="Arial"/>
          <w:color w:val="000000" w:themeColor="text1"/>
          <w:sz w:val="24"/>
          <w:szCs w:val="24"/>
        </w:rPr>
        <w:t xml:space="preserve">una 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Audiencia </w:t>
      </w:r>
      <w:r w:rsidR="00825125" w:rsidRPr="006C0F22">
        <w:rPr>
          <w:rFonts w:ascii="Arial" w:hAnsi="Arial" w:cs="Arial"/>
          <w:color w:val="000000" w:themeColor="text1"/>
          <w:sz w:val="24"/>
          <w:szCs w:val="24"/>
        </w:rPr>
        <w:t>Pública</w:t>
      </w:r>
      <w:r w:rsidRPr="006C0F2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61E5B" w:rsidRPr="006C0F22">
        <w:rPr>
          <w:rFonts w:ascii="Arial" w:hAnsi="Arial" w:cs="Arial"/>
          <w:color w:val="000000" w:themeColor="text1"/>
          <w:sz w:val="24"/>
          <w:szCs w:val="24"/>
        </w:rPr>
        <w:t xml:space="preserve">en </w:t>
      </w:r>
      <w:r w:rsidR="00CE7CA5">
        <w:rPr>
          <w:rFonts w:ascii="Arial" w:hAnsi="Arial" w:cs="Arial"/>
          <w:color w:val="000000" w:themeColor="text1"/>
          <w:sz w:val="24"/>
          <w:szCs w:val="24"/>
        </w:rPr>
        <w:t xml:space="preserve">la modalidad virtual y </w:t>
      </w:r>
      <w:r w:rsidR="009D52BE">
        <w:rPr>
          <w:rFonts w:ascii="Arial" w:hAnsi="Arial" w:cs="Arial"/>
          <w:color w:val="000000" w:themeColor="text1"/>
          <w:sz w:val="24"/>
          <w:szCs w:val="24"/>
        </w:rPr>
        <w:t xml:space="preserve">presencial, con una participación total de </w:t>
      </w:r>
      <w:r w:rsidR="009D52BE" w:rsidRPr="009D52BE">
        <w:rPr>
          <w:rFonts w:ascii="Arial" w:hAnsi="Arial" w:cs="Arial"/>
          <w:color w:val="000000" w:themeColor="text1"/>
          <w:sz w:val="24"/>
          <w:szCs w:val="24"/>
        </w:rPr>
        <w:t xml:space="preserve">1.888 participantes, los cuales fueron de la siguiente manera: </w:t>
      </w:r>
    </w:p>
    <w:p w:rsidR="009D52BE" w:rsidRPr="009D52BE" w:rsidRDefault="00E05957" w:rsidP="009D52BE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>
        <w:rPr>
          <w:rFonts w:ascii="Arial" w:hAnsi="Arial" w:cs="Arial"/>
          <w:color w:val="000000" w:themeColor="text1"/>
          <w:sz w:val="24"/>
          <w:szCs w:val="24"/>
          <w:lang w:val="en-US"/>
        </w:rPr>
        <w:tab/>
      </w:r>
      <w:r w:rsidR="009D52BE" w:rsidRPr="009D52BE">
        <w:rPr>
          <w:rFonts w:ascii="Arial" w:hAnsi="Arial" w:cs="Arial"/>
          <w:color w:val="000000" w:themeColor="text1"/>
          <w:sz w:val="24"/>
          <w:szCs w:val="24"/>
          <w:lang w:val="en-US"/>
        </w:rPr>
        <w:t xml:space="preserve">40 </w:t>
      </w:r>
      <w:proofErr w:type="spellStart"/>
      <w:r w:rsidR="009D52BE" w:rsidRPr="009D52BE">
        <w:rPr>
          <w:rFonts w:ascii="Arial" w:hAnsi="Arial" w:cs="Arial"/>
          <w:color w:val="000000" w:themeColor="text1"/>
          <w:sz w:val="24"/>
          <w:szCs w:val="24"/>
          <w:lang w:val="en-US"/>
        </w:rPr>
        <w:t>presencial</w:t>
      </w:r>
      <w:proofErr w:type="spellEnd"/>
    </w:p>
    <w:p w:rsidR="009D52BE" w:rsidRPr="009D52BE" w:rsidRDefault="009D52BE" w:rsidP="009D52BE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D52BE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Pr="009D52BE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34 virtual (zoom)</w:t>
      </w:r>
    </w:p>
    <w:p w:rsidR="009D52BE" w:rsidRPr="009D52BE" w:rsidRDefault="009D52BE" w:rsidP="009D52BE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D52BE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Pr="009D52BE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 xml:space="preserve">843 </w:t>
      </w:r>
      <w:proofErr w:type="spellStart"/>
      <w:r w:rsidRPr="009D52BE">
        <w:rPr>
          <w:rFonts w:ascii="Arial" w:hAnsi="Arial" w:cs="Arial"/>
          <w:color w:val="000000" w:themeColor="text1"/>
          <w:sz w:val="24"/>
          <w:szCs w:val="24"/>
          <w:lang w:val="en-US"/>
        </w:rPr>
        <w:t>Youtube</w:t>
      </w:r>
      <w:proofErr w:type="spellEnd"/>
    </w:p>
    <w:p w:rsidR="00C44925" w:rsidRPr="009D52BE" w:rsidRDefault="009D52BE" w:rsidP="009D52BE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  <w:r w:rsidRPr="009D52BE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  <w:r w:rsidRPr="009D52BE">
        <w:rPr>
          <w:rFonts w:ascii="Arial" w:hAnsi="Arial" w:cs="Arial"/>
          <w:color w:val="000000" w:themeColor="text1"/>
          <w:sz w:val="24"/>
          <w:szCs w:val="24"/>
          <w:lang w:val="en-US"/>
        </w:rPr>
        <w:tab/>
        <w:t>971 Facebook</w:t>
      </w:r>
      <w:r w:rsidR="00CE7CA5" w:rsidRPr="009D52BE">
        <w:rPr>
          <w:rFonts w:ascii="Arial" w:hAnsi="Arial" w:cs="Arial"/>
          <w:color w:val="000000" w:themeColor="text1"/>
          <w:sz w:val="24"/>
          <w:szCs w:val="24"/>
          <w:lang w:val="en-US"/>
        </w:rPr>
        <w:t>-</w:t>
      </w:r>
    </w:p>
    <w:p w:rsidR="00C44925" w:rsidRPr="009D52BE" w:rsidRDefault="00C44925" w:rsidP="00DB3777">
      <w:pPr>
        <w:jc w:val="both"/>
        <w:rPr>
          <w:rFonts w:ascii="Arial" w:hAnsi="Arial" w:cs="Arial"/>
          <w:color w:val="000000" w:themeColor="text1"/>
          <w:sz w:val="24"/>
          <w:szCs w:val="24"/>
          <w:lang w:val="en-US"/>
        </w:rPr>
      </w:pPr>
    </w:p>
    <w:p w:rsidR="00DB3777" w:rsidRDefault="00CE7CA5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Todas l</w:t>
      </w:r>
      <w:r w:rsidR="00DB3777" w:rsidRPr="006C0F22">
        <w:rPr>
          <w:rFonts w:ascii="Arial" w:hAnsi="Arial" w:cs="Arial"/>
          <w:color w:val="000000" w:themeColor="text1"/>
          <w:sz w:val="24"/>
          <w:szCs w:val="24"/>
        </w:rPr>
        <w:t xml:space="preserve">as Audiencias Públicas cuentan con registros y documentos accesibles y descargables, que se encuentran disponibles en la página web de la Cámara de Senadores: </w:t>
      </w:r>
      <w:hyperlink r:id="rId7" w:history="1">
        <w:r w:rsidR="00825125" w:rsidRPr="006C0F22">
          <w:rPr>
            <w:rStyle w:val="Hipervnculo"/>
            <w:rFonts w:ascii="Arial" w:hAnsi="Arial" w:cs="Arial"/>
            <w:color w:val="000000" w:themeColor="text1"/>
            <w:sz w:val="24"/>
            <w:szCs w:val="24"/>
          </w:rPr>
          <w:t>www.senado.gov.py</w:t>
        </w:r>
      </w:hyperlink>
      <w:r w:rsidR="00825125" w:rsidRPr="006C0F22">
        <w:rPr>
          <w:rFonts w:ascii="Arial" w:hAnsi="Arial" w:cs="Arial"/>
          <w:color w:val="000000" w:themeColor="text1"/>
          <w:sz w:val="24"/>
          <w:szCs w:val="24"/>
        </w:rPr>
        <w:t>., sección: Audiencias Públicas.</w:t>
      </w:r>
      <w:r w:rsidR="005F0741">
        <w:rPr>
          <w:rFonts w:ascii="Arial" w:hAnsi="Arial" w:cs="Arial"/>
          <w:color w:val="000000" w:themeColor="text1"/>
          <w:sz w:val="24"/>
          <w:szCs w:val="24"/>
        </w:rPr>
        <w:t>-</w:t>
      </w:r>
    </w:p>
    <w:p w:rsidR="00DB3777" w:rsidRPr="006C0F22" w:rsidRDefault="00DB3777" w:rsidP="00DB3777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E05957" w:rsidRPr="006C0F22" w:rsidRDefault="00E05957" w:rsidP="00E05957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Gráfico </w:t>
      </w:r>
    </w:p>
    <w:p w:rsidR="00E05957" w:rsidRPr="006C0F22" w:rsidRDefault="00E05957" w:rsidP="00E0595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6C0F22">
        <w:rPr>
          <w:rFonts w:ascii="Arial" w:hAnsi="Arial" w:cs="Arial"/>
          <w:b/>
          <w:i/>
          <w:sz w:val="24"/>
          <w:szCs w:val="24"/>
        </w:rPr>
        <w:t>Participación Ciudadana.</w:t>
      </w:r>
    </w:p>
    <w:p w:rsidR="00DB3777" w:rsidRDefault="00E05957" w:rsidP="00E0595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6C0F22">
        <w:rPr>
          <w:rFonts w:ascii="Arial" w:hAnsi="Arial" w:cs="Arial"/>
          <w:b/>
          <w:i/>
          <w:sz w:val="24"/>
          <w:szCs w:val="24"/>
        </w:rPr>
        <w:t xml:space="preserve">Total: </w:t>
      </w:r>
      <w:r>
        <w:rPr>
          <w:rFonts w:ascii="Arial" w:hAnsi="Arial" w:cs="Arial"/>
          <w:b/>
          <w:i/>
          <w:sz w:val="24"/>
          <w:szCs w:val="24"/>
        </w:rPr>
        <w:t>1.888</w:t>
      </w:r>
      <w:r w:rsidRPr="006C0F22">
        <w:rPr>
          <w:rFonts w:ascii="Arial" w:hAnsi="Arial" w:cs="Arial"/>
          <w:b/>
          <w:i/>
          <w:sz w:val="24"/>
          <w:szCs w:val="24"/>
        </w:rPr>
        <w:t xml:space="preserve"> ciudadanos</w:t>
      </w:r>
    </w:p>
    <w:p w:rsidR="00E05957" w:rsidRDefault="00E05957" w:rsidP="00E0595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E05957" w:rsidRDefault="00E05957" w:rsidP="00E05957">
      <w:pPr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noProof/>
          <w:lang w:val="en-US" w:eastAsia="en-US" w:bidi="ar-SA"/>
        </w:rPr>
        <w:drawing>
          <wp:inline distT="0" distB="0" distL="0" distR="0" wp14:anchorId="7B336818" wp14:editId="2EA40735">
            <wp:extent cx="6057900" cy="3305175"/>
            <wp:effectExtent l="0" t="0" r="0" b="9525"/>
            <wp:docPr id="3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E05957" w:rsidRDefault="00E05957" w:rsidP="00E05957">
      <w:pPr>
        <w:jc w:val="both"/>
        <w:rPr>
          <w:rFonts w:ascii="Arial" w:hAnsi="Arial" w:cs="Arial"/>
          <w:b/>
          <w:i/>
          <w:sz w:val="24"/>
          <w:szCs w:val="24"/>
        </w:rPr>
      </w:pPr>
      <w:r w:rsidRPr="006C0F22">
        <w:rPr>
          <w:rFonts w:ascii="Arial" w:hAnsi="Arial" w:cs="Arial"/>
          <w:noProof/>
          <w:sz w:val="24"/>
          <w:szCs w:val="24"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6818BCE" wp14:editId="02DD1EB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143625" cy="232410"/>
                <wp:effectExtent l="0" t="0" r="0" b="0"/>
                <wp:wrapNone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232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5957" w:rsidRDefault="00E05957" w:rsidP="00E059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>Fuente: Dirección General de Atención a la Ciudadanía y AIP, Jefatura</w:t>
                            </w:r>
                            <w:r>
                              <w:rPr>
                                <w:rFonts w:ascii="Times" w:eastAsia="Calibri" w:hAnsi="Times" w:cstheme="minorBidi"/>
                                <w:i/>
                                <w:iCs/>
                                <w:color w:val="000000"/>
                                <w:kern w:val="2"/>
                                <w:sz w:val="18"/>
                                <w:szCs w:val="18"/>
                                <w:lang w:val="es-PY"/>
                              </w:rPr>
                              <w:t xml:space="preserve"> de Audiencias Púbicas- Año 2022</w:t>
                            </w:r>
                          </w:p>
                          <w:p w:rsidR="00E05957" w:rsidRDefault="00E05957" w:rsidP="00E05957">
                            <w:pPr>
                              <w:pStyle w:val="Normal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eastAsia="Calibri" w:hAnsi="Calibri" w:cstheme="minorBidi"/>
                                <w:color w:val="000000"/>
                                <w:kern w:val="2"/>
                                <w:sz w:val="22"/>
                                <w:szCs w:val="22"/>
                                <w:lang w:val="es-PY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6818BCE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0;margin-top:0;width:483.75pt;height:18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" filled="f" stroked="f">
                <v:textbox>
                  <w:txbxContent>
                    <w:p w:rsidR="00E05957" w:rsidRDefault="00E05957" w:rsidP="00E059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>Fuente: Dirección General de Atención a la Ciudadanía y AIP, Jefatura</w:t>
                      </w:r>
                      <w:r>
                        <w:rPr>
                          <w:rFonts w:ascii="Times" w:eastAsia="Calibri" w:hAnsi="Times" w:cstheme="minorBidi"/>
                          <w:i/>
                          <w:iCs/>
                          <w:color w:val="000000"/>
                          <w:kern w:val="2"/>
                          <w:sz w:val="18"/>
                          <w:szCs w:val="18"/>
                          <w:lang w:val="es-PY"/>
                        </w:rPr>
                        <w:t xml:space="preserve"> de Audiencias Púbicas- Año 2022</w:t>
                      </w:r>
                    </w:p>
                    <w:p w:rsidR="00E05957" w:rsidRDefault="00E05957" w:rsidP="00E05957">
                      <w:pPr>
                        <w:pStyle w:val="NormalWeb"/>
                        <w:spacing w:before="0" w:beforeAutospacing="0" w:after="0" w:afterAutospacing="0"/>
                      </w:pPr>
                      <w:r>
                        <w:rPr>
                          <w:rFonts w:ascii="Calibri" w:eastAsia="Calibri" w:hAnsi="Calibri" w:cstheme="minorBidi"/>
                          <w:color w:val="000000"/>
                          <w:kern w:val="2"/>
                          <w:sz w:val="22"/>
                          <w:szCs w:val="22"/>
                          <w:lang w:val="es-PY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</w:p>
    <w:p w:rsidR="00E05957" w:rsidRDefault="00E05957" w:rsidP="00E0595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E05957" w:rsidRDefault="00E05957" w:rsidP="00E0595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E05957" w:rsidRDefault="00E05957" w:rsidP="00E05957">
      <w:pPr>
        <w:jc w:val="both"/>
        <w:rPr>
          <w:rFonts w:ascii="Arial" w:hAnsi="Arial" w:cs="Arial"/>
          <w:b/>
          <w:i/>
          <w:sz w:val="24"/>
          <w:szCs w:val="24"/>
        </w:rPr>
      </w:pPr>
    </w:p>
    <w:p w:rsidR="00E05957" w:rsidRPr="006C0F22" w:rsidRDefault="00E05957" w:rsidP="00E05957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DB3777" w:rsidRPr="006C0F22" w:rsidRDefault="00DB3777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6C0F22">
        <w:rPr>
          <w:rFonts w:ascii="Arial" w:hAnsi="Arial" w:cs="Arial"/>
          <w:b/>
          <w:color w:val="auto"/>
          <w:sz w:val="24"/>
          <w:szCs w:val="24"/>
        </w:rPr>
        <w:t>JEFATURA DE AUDIENCIAS PÚBLICA</w:t>
      </w:r>
    </w:p>
    <w:p w:rsidR="00DB3777" w:rsidRPr="006C0F22" w:rsidRDefault="009D52BE" w:rsidP="00DB3777">
      <w:pPr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31/03/2022</w:t>
      </w:r>
    </w:p>
    <w:p w:rsidR="004B72C9" w:rsidRPr="006C0F22" w:rsidRDefault="004B72C9" w:rsidP="004B72C9">
      <w:pPr>
        <w:jc w:val="both"/>
        <w:rPr>
          <w:rFonts w:ascii="Arial" w:hAnsi="Arial" w:cs="Arial"/>
          <w:b/>
          <w:i/>
          <w:sz w:val="24"/>
          <w:szCs w:val="24"/>
        </w:rPr>
      </w:pPr>
      <w:bookmarkStart w:id="0" w:name="_GoBack"/>
      <w:bookmarkEnd w:id="0"/>
    </w:p>
    <w:sectPr w:rsidR="004B72C9" w:rsidRPr="006C0F22" w:rsidSect="00B57F26">
      <w:headerReference w:type="default" r:id="rId9"/>
      <w:footerReference w:type="default" r:id="rId10"/>
      <w:pgSz w:w="12240" w:h="20160" w:code="5"/>
      <w:pgMar w:top="1021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FE5" w:rsidRDefault="00884FE5">
      <w:pPr>
        <w:spacing w:line="240" w:lineRule="auto"/>
      </w:pPr>
      <w:r>
        <w:separator/>
      </w:r>
    </w:p>
  </w:endnote>
  <w:endnote w:type="continuationSeparator" w:id="0">
    <w:p w:rsidR="00884FE5" w:rsidRDefault="00884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7C7D" w:rsidRDefault="003D1CFE">
    <w:pPr>
      <w:pStyle w:val="Piedepgina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28F4B3E3" wp14:editId="4EA5E202">
          <wp:simplePos x="0" y="0"/>
          <wp:positionH relativeFrom="column">
            <wp:posOffset>-590550</wp:posOffset>
          </wp:positionH>
          <wp:positionV relativeFrom="paragraph">
            <wp:posOffset>-142875</wp:posOffset>
          </wp:positionV>
          <wp:extent cx="6873040" cy="648325"/>
          <wp:effectExtent l="0" t="0" r="0" b="0"/>
          <wp:wrapNone/>
          <wp:docPr id="22" name="Imagen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FE5" w:rsidRDefault="00884FE5">
      <w:pPr>
        <w:spacing w:line="240" w:lineRule="auto"/>
      </w:pPr>
      <w:r>
        <w:separator/>
      </w:r>
    </w:p>
  </w:footnote>
  <w:footnote w:type="continuationSeparator" w:id="0">
    <w:p w:rsidR="00884FE5" w:rsidRDefault="00884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819" w:rsidRDefault="003D1CFE">
    <w:pPr>
      <w:pStyle w:val="Encabezado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4CA18AAF" wp14:editId="6C523629">
          <wp:simplePos x="0" y="0"/>
          <wp:positionH relativeFrom="column">
            <wp:posOffset>-489585</wp:posOffset>
          </wp:positionH>
          <wp:positionV relativeFrom="page">
            <wp:posOffset>104775</wp:posOffset>
          </wp:positionV>
          <wp:extent cx="6429375" cy="1565275"/>
          <wp:effectExtent l="0" t="0" r="9525" b="0"/>
          <wp:wrapThrough wrapText="bothSides">
            <wp:wrapPolygon edited="0">
              <wp:start x="0" y="0"/>
              <wp:lineTo x="0" y="21293"/>
              <wp:lineTo x="21568" y="21293"/>
              <wp:lineTo x="21568" y="0"/>
              <wp:lineTo x="0" y="0"/>
            </wp:wrapPolygon>
          </wp:wrapThrough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D0BD8"/>
    <w:multiLevelType w:val="hybridMultilevel"/>
    <w:tmpl w:val="981AB5F2"/>
    <w:lvl w:ilvl="0" w:tplc="B1965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C1427"/>
    <w:multiLevelType w:val="hybridMultilevel"/>
    <w:tmpl w:val="8AE05108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2B002C"/>
    <w:multiLevelType w:val="hybridMultilevel"/>
    <w:tmpl w:val="7CB0F7BC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C59A9"/>
    <w:multiLevelType w:val="hybridMultilevel"/>
    <w:tmpl w:val="C7BAC86C"/>
    <w:lvl w:ilvl="0" w:tplc="3CECB6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777"/>
    <w:rsid w:val="001040CF"/>
    <w:rsid w:val="00115283"/>
    <w:rsid w:val="00123459"/>
    <w:rsid w:val="00283867"/>
    <w:rsid w:val="0038193B"/>
    <w:rsid w:val="00382280"/>
    <w:rsid w:val="003A0AC4"/>
    <w:rsid w:val="003C2B36"/>
    <w:rsid w:val="003D1CFE"/>
    <w:rsid w:val="003D4357"/>
    <w:rsid w:val="004B073C"/>
    <w:rsid w:val="004B72C9"/>
    <w:rsid w:val="004F444A"/>
    <w:rsid w:val="005561C6"/>
    <w:rsid w:val="00567DB1"/>
    <w:rsid w:val="005F0741"/>
    <w:rsid w:val="006317B5"/>
    <w:rsid w:val="00661E5B"/>
    <w:rsid w:val="006C0F22"/>
    <w:rsid w:val="007716FF"/>
    <w:rsid w:val="00800C99"/>
    <w:rsid w:val="00825125"/>
    <w:rsid w:val="00884FE5"/>
    <w:rsid w:val="009058FB"/>
    <w:rsid w:val="009832AB"/>
    <w:rsid w:val="009D52BE"/>
    <w:rsid w:val="009D70AC"/>
    <w:rsid w:val="00A016EF"/>
    <w:rsid w:val="00AF2215"/>
    <w:rsid w:val="00C44925"/>
    <w:rsid w:val="00C770ED"/>
    <w:rsid w:val="00C80E5B"/>
    <w:rsid w:val="00CE1A26"/>
    <w:rsid w:val="00CE7CA5"/>
    <w:rsid w:val="00CF668C"/>
    <w:rsid w:val="00D74B42"/>
    <w:rsid w:val="00DB3777"/>
    <w:rsid w:val="00DF6631"/>
    <w:rsid w:val="00E05957"/>
    <w:rsid w:val="00E347F8"/>
    <w:rsid w:val="00E62D89"/>
    <w:rsid w:val="00F056EB"/>
    <w:rsid w:val="00FD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21666"/>
  <w15:chartTrackingRefBased/>
  <w15:docId w15:val="{8AC0E32F-117F-47D3-B1D3-0BFB5638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3777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1"/>
      <w:lang w:val="es-PY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DB3777"/>
    <w:rPr>
      <w:lang w:val="es-PY"/>
    </w:rPr>
  </w:style>
  <w:style w:type="paragraph" w:styleId="Piedepgina">
    <w:name w:val="footer"/>
    <w:basedOn w:val="Normal"/>
    <w:link w:val="PiedepginaCar"/>
    <w:uiPriority w:val="99"/>
    <w:unhideWhenUsed/>
    <w:rsid w:val="00DB3777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B3777"/>
    <w:rPr>
      <w:lang w:val="es-PY"/>
    </w:rPr>
  </w:style>
  <w:style w:type="paragraph" w:styleId="Prrafodelista">
    <w:name w:val="List Paragraph"/>
    <w:basedOn w:val="Normal"/>
    <w:uiPriority w:val="34"/>
    <w:qFormat/>
    <w:rsid w:val="00DB3777"/>
    <w:pPr>
      <w:ind w:left="720"/>
      <w:contextualSpacing/>
    </w:pPr>
    <w:rPr>
      <w:rFonts w:cs="Mangal"/>
      <w:szCs w:val="20"/>
    </w:rPr>
  </w:style>
  <w:style w:type="table" w:styleId="Cuadrculaclara">
    <w:name w:val="Light Grid"/>
    <w:basedOn w:val="Tablanormal"/>
    <w:uiPriority w:val="62"/>
    <w:rsid w:val="00DB3777"/>
    <w:pPr>
      <w:spacing w:after="0" w:line="240" w:lineRule="auto"/>
    </w:pPr>
    <w:rPr>
      <w:lang w:val="es-PY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character" w:styleId="Hipervnculo">
    <w:name w:val="Hyperlink"/>
    <w:basedOn w:val="Fuentedeprrafopredeter"/>
    <w:uiPriority w:val="99"/>
    <w:unhideWhenUsed/>
    <w:rsid w:val="00DB3777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4B72C9"/>
    <w:pPr>
      <w:widowControl/>
      <w:suppressAutoHyphens w:val="0"/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auto"/>
      <w:kern w:val="0"/>
      <w:sz w:val="24"/>
      <w:szCs w:val="24"/>
      <w:lang w:val="es-ES" w:eastAsia="es-E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ettings" Target="settings.xml"/><Relationship Id="rId7" Type="http://schemas.openxmlformats.org/officeDocument/2006/relationships/hyperlink" Target="http://www.senado.gov.p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58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8E4A-4D21-956E-47E20FDC8CE6}"/>
              </c:ext>
            </c:extLst>
          </c:dPt>
          <c:dPt>
            <c:idx val="1"/>
            <c:bubble3D val="0"/>
            <c:spPr>
              <a:solidFill>
                <a:schemeClr val="accent2">
                  <a:shade val="8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8E4A-4D21-956E-47E20FDC8CE6}"/>
              </c:ext>
            </c:extLst>
          </c:dPt>
          <c:dPt>
            <c:idx val="2"/>
            <c:bubble3D val="0"/>
            <c:spPr>
              <a:solidFill>
                <a:schemeClr val="accent2">
                  <a:tint val="86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8E4A-4D21-956E-47E20FDC8CE6}"/>
              </c:ext>
            </c:extLst>
          </c:dPt>
          <c:dPt>
            <c:idx val="3"/>
            <c:bubble3D val="0"/>
            <c:spPr>
              <a:solidFill>
                <a:schemeClr val="accent2">
                  <a:tint val="58000"/>
                </a:schemeClr>
              </a:solidFill>
              <a:ln>
                <a:noFill/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8E4A-4D21-956E-47E20FDC8CE6}"/>
              </c:ext>
            </c:extLst>
          </c:dPt>
          <c:dLbls>
            <c:dLbl>
              <c:idx val="0"/>
              <c:layout>
                <c:manualLayout>
                  <c:x val="-0.12578616352201258"/>
                  <c:y val="1.1527377521613832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1-8E4A-4D21-956E-47E20FDC8CE6}"/>
                </c:ext>
              </c:extLst>
            </c:dLbl>
            <c:dLbl>
              <c:idx val="1"/>
              <c:layout>
                <c:manualLayout>
                  <c:x val="4.40251572327044E-2"/>
                  <c:y val="0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3-8E4A-4D21-956E-47E20FDC8CE6}"/>
                </c:ext>
              </c:extLst>
            </c:dLbl>
            <c:dLbl>
              <c:idx val="2"/>
              <c:layout>
                <c:manualLayout>
                  <c:x val="0"/>
                  <c:y val="-2.3054755043227737E-2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5-8E4A-4D21-956E-47E20FDC8CE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tx1"/>
                      </a:solidFill>
                      <a:latin typeface="Arial" panose="020B0604020202020204" pitchFamily="34" charset="0"/>
                      <a:ea typeface="+mn-ea"/>
                      <a:cs typeface="Arial" panose="020B0604020202020204" pitchFamily="34" charset="0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7-8E4A-4D21-956E-47E20FDC8CE6}"/>
                </c:ext>
              </c:extLst>
            </c:dLbl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Hoja1!$C$4:$C$7</c:f>
              <c:strCache>
                <c:ptCount val="4"/>
                <c:pt idx="0">
                  <c:v>Presencial</c:v>
                </c:pt>
                <c:pt idx="1">
                  <c:v>Virtual (zoom)</c:v>
                </c:pt>
                <c:pt idx="2">
                  <c:v>Youtube</c:v>
                </c:pt>
                <c:pt idx="3">
                  <c:v>Facebook</c:v>
                </c:pt>
              </c:strCache>
            </c:strRef>
          </c:cat>
          <c:val>
            <c:numRef>
              <c:f>Hoja1!$D$4:$D$7</c:f>
              <c:numCache>
                <c:formatCode>General</c:formatCode>
                <c:ptCount val="4"/>
                <c:pt idx="0">
                  <c:v>40</c:v>
                </c:pt>
                <c:pt idx="1">
                  <c:v>34</c:v>
                </c:pt>
                <c:pt idx="2">
                  <c:v>843</c:v>
                </c:pt>
                <c:pt idx="3">
                  <c:v>971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E4A-4D21-956E-47E20FDC8CE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EliteBook Folio</dc:creator>
  <cp:keywords/>
  <dc:description/>
  <cp:lastModifiedBy>Usuario</cp:lastModifiedBy>
  <cp:revision>26</cp:revision>
  <dcterms:created xsi:type="dcterms:W3CDTF">2021-06-16T15:20:00Z</dcterms:created>
  <dcterms:modified xsi:type="dcterms:W3CDTF">2022-03-30T15:53:00Z</dcterms:modified>
</cp:coreProperties>
</file>